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A" w:rsidRDefault="00F11ABA" w:rsidP="00F11ABA">
      <w:pPr>
        <w:pStyle w:val="ConsPlusTitle"/>
        <w:jc w:val="center"/>
        <w:outlineLvl w:val="1"/>
      </w:pPr>
      <w:r>
        <w:t xml:space="preserve">VII. </w:t>
      </w:r>
      <w:bookmarkStart w:id="0" w:name="_GoBack"/>
      <w:r>
        <w:t>Сроки ожидания медицинской помощи, оказываемой</w:t>
      </w:r>
    </w:p>
    <w:p w:rsidR="00F11ABA" w:rsidRDefault="00F11ABA" w:rsidP="00F11ABA">
      <w:pPr>
        <w:pStyle w:val="ConsPlusTitle"/>
        <w:jc w:val="center"/>
      </w:pPr>
      <w:r>
        <w:t>в плановой форме, в том числе сроки ожидания оказания</w:t>
      </w:r>
    </w:p>
    <w:p w:rsidR="00F11ABA" w:rsidRDefault="00F11ABA" w:rsidP="00F11ABA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F11ABA" w:rsidRDefault="00F11ABA" w:rsidP="00F11ABA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F11ABA" w:rsidRDefault="00F11ABA" w:rsidP="00F11ABA">
      <w:pPr>
        <w:pStyle w:val="ConsPlusTitle"/>
        <w:jc w:val="center"/>
      </w:pPr>
      <w:r>
        <w:t xml:space="preserve">врачей-специалистов, скорой медицинской помощи </w:t>
      </w:r>
      <w:proofErr w:type="gramStart"/>
      <w:r>
        <w:t>в</w:t>
      </w:r>
      <w:proofErr w:type="gramEnd"/>
      <w:r>
        <w:t xml:space="preserve"> экстренной</w:t>
      </w:r>
    </w:p>
    <w:p w:rsidR="00F11ABA" w:rsidRDefault="00F11ABA" w:rsidP="00F11ABA">
      <w:pPr>
        <w:pStyle w:val="ConsPlusTitle"/>
        <w:jc w:val="center"/>
      </w:pPr>
      <w:r>
        <w:t>форме</w:t>
      </w:r>
    </w:p>
    <w:bookmarkEnd w:id="0"/>
    <w:p w:rsidR="00F11ABA" w:rsidRDefault="00F11ABA" w:rsidP="00F11ABA">
      <w:pPr>
        <w:pStyle w:val="ConsPlusNormal"/>
        <w:ind w:firstLine="540"/>
        <w:jc w:val="both"/>
      </w:pPr>
    </w:p>
    <w:p w:rsidR="00F11ABA" w:rsidRDefault="00F11ABA" w:rsidP="00F11ABA">
      <w:pPr>
        <w:pStyle w:val="ConsPlusNormal"/>
        <w:ind w:firstLine="540"/>
        <w:jc w:val="both"/>
      </w:pPr>
      <w:r>
        <w:t>7.1. В целях обеспечения прав граждан на получение бесплатной медицинской помощи предельные сроки ожидания составляют: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не более 3 рабочих дней при проведении консультаций врачей-специалистов в случае подозрения на онкологическое заболевание;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proofErr w:type="gramStart"/>
      <w: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  <w:proofErr w:type="gramEnd"/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не более 14 рабочих дней со дня назначения лечащим врачом медицинской организации диагностических исследований - 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не более 7 рабочих дней со дня назначения;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 xml:space="preserve">не более 14 рабочих дней со дня выдачи лечащим врачом медицинской организации направления на </w:t>
      </w:r>
      <w:proofErr w:type="gramStart"/>
      <w:r>
        <w:t>госпитализацию</w:t>
      </w:r>
      <w:proofErr w:type="gramEnd"/>
      <w:r>
        <w:t xml:space="preserve">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</w:t>
      </w:r>
      <w:proofErr w:type="gramStart"/>
      <w:r>
        <w:t>условиях</w:t>
      </w:r>
      <w:proofErr w:type="gramEnd"/>
      <w:r>
        <w:t xml:space="preserve"> в плановой форме.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 xml:space="preserve">При выявлении злокачественного новообразования лечащий врач направляет </w:t>
      </w:r>
      <w:r>
        <w:lastRenderedPageBreak/>
        <w:t>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 xml:space="preserve">7.2.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 xml:space="preserve">7.3.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7.3.1. В пределах населенного пункта не должно превышать 20 минут с момента ее вызова.</w:t>
      </w:r>
    </w:p>
    <w:p w:rsidR="00F11ABA" w:rsidRDefault="00F11ABA" w:rsidP="00F11ABA">
      <w:pPr>
        <w:pStyle w:val="ConsPlusNormal"/>
        <w:spacing w:before="240"/>
        <w:ind w:firstLine="540"/>
        <w:jc w:val="both"/>
      </w:pPr>
      <w: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96786A" w:rsidRDefault="0096786A"/>
    <w:sectPr w:rsidR="009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D3"/>
    <w:rsid w:val="0096786A"/>
    <w:rsid w:val="00975CD3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Мезенова Екатерина Анатольевна</dc:creator>
  <cp:lastModifiedBy>Мезенова Екатерина Анатольевна</cp:lastModifiedBy>
  <cp:revision>2</cp:revision>
  <dcterms:created xsi:type="dcterms:W3CDTF">2022-02-02T09:01:00Z</dcterms:created>
  <dcterms:modified xsi:type="dcterms:W3CDTF">2022-02-02T09:01:00Z</dcterms:modified>
</cp:coreProperties>
</file>